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602" w:firstLineChars="200"/>
        <w:rPr>
          <w:rFonts w:ascii="仿宋_GB2312" w:hAnsi="宋体" w:eastAsia="仿宋_GB2312" w:cs="宋体"/>
          <w:b/>
          <w:bCs/>
          <w:kern w:val="0"/>
          <w:sz w:val="30"/>
        </w:rPr>
      </w:pPr>
      <w:r>
        <w:rPr>
          <w:rFonts w:hint="eastAsia" w:ascii="仿宋_GB2312" w:hAnsi="宋体" w:eastAsia="仿宋_GB2312" w:cs="宋体"/>
          <w:b/>
          <w:bCs/>
          <w:kern w:val="0"/>
          <w:sz w:val="30"/>
        </w:rPr>
        <w:t xml:space="preserve">                         </w:t>
      </w:r>
    </w:p>
    <w:p>
      <w:pPr>
        <w:widowControl/>
        <w:ind w:firstLine="602" w:firstLineChars="200"/>
        <w:rPr>
          <w:rFonts w:ascii="仿宋_GB2312" w:hAnsi="宋体" w:eastAsia="仿宋_GB2312" w:cs="宋体"/>
          <w:b/>
          <w:bCs/>
          <w:kern w:val="0"/>
          <w:sz w:val="30"/>
        </w:rPr>
      </w:pPr>
      <w:r>
        <w:rPr>
          <w:rFonts w:hint="eastAsia" w:ascii="仿宋_GB2312" w:hAnsi="宋体" w:eastAsia="仿宋_GB2312" w:cs="宋体"/>
          <w:b/>
          <w:bCs/>
          <w:kern w:val="0"/>
          <w:sz w:val="30"/>
        </w:rPr>
        <w:t xml:space="preserve">                         </w:t>
      </w:r>
    </w:p>
    <w:p>
      <w:pPr>
        <w:widowControl/>
        <w:ind w:firstLine="482" w:firstLineChars="200"/>
        <w:jc w:val="center"/>
        <w:rPr>
          <w:rFonts w:ascii="仿宋_GB2312" w:hAnsi="宋体" w:eastAsia="仿宋_GB2312" w:cs="宋体"/>
          <w:b/>
          <w:bCs/>
          <w:kern w:val="0"/>
          <w:sz w:val="24"/>
        </w:rPr>
      </w:pPr>
    </w:p>
    <w:p>
      <w:pPr>
        <w:widowControl/>
        <w:ind w:firstLine="482" w:firstLineChars="200"/>
        <w:jc w:val="center"/>
        <w:rPr>
          <w:rFonts w:ascii="仿宋_GB2312" w:hAnsi="宋体" w:eastAsia="仿宋_GB2312" w:cs="宋体"/>
          <w:b/>
          <w:bCs/>
          <w:kern w:val="0"/>
          <w:sz w:val="24"/>
        </w:rPr>
      </w:pPr>
    </w:p>
    <w:p>
      <w:pPr>
        <w:widowControl/>
        <w:ind w:firstLine="482" w:firstLineChars="200"/>
        <w:jc w:val="center"/>
        <w:rPr>
          <w:rFonts w:ascii="仿宋_GB2312" w:hAnsi="宋体" w:eastAsia="仿宋_GB2312" w:cs="宋体"/>
          <w:b/>
          <w:bCs/>
          <w:kern w:val="0"/>
          <w:sz w:val="24"/>
        </w:rPr>
      </w:pPr>
    </w:p>
    <w:p>
      <w:pPr>
        <w:widowControl/>
        <w:ind w:firstLine="482" w:firstLineChars="200"/>
        <w:jc w:val="center"/>
        <w:rPr>
          <w:rFonts w:ascii="仿宋_GB2312" w:hAnsi="宋体" w:eastAsia="仿宋_GB2312" w:cs="宋体"/>
          <w:b/>
          <w:bCs/>
          <w:kern w:val="0"/>
          <w:sz w:val="24"/>
        </w:rPr>
      </w:pPr>
    </w:p>
    <w:p>
      <w:pPr>
        <w:widowControl/>
        <w:ind w:firstLine="482" w:firstLineChars="200"/>
        <w:jc w:val="center"/>
        <w:rPr>
          <w:rFonts w:ascii="仿宋_GB2312" w:hAnsi="宋体" w:eastAsia="仿宋_GB2312" w:cs="宋体"/>
          <w:b/>
          <w:bCs/>
          <w:kern w:val="0"/>
          <w:sz w:val="24"/>
        </w:rPr>
      </w:pPr>
    </w:p>
    <w:p>
      <w:pPr>
        <w:widowControl/>
        <w:rPr>
          <w:rFonts w:ascii="仿宋_GB2312" w:hAnsi="宋体" w:eastAsia="仿宋_GB2312" w:cs="宋体"/>
          <w:b/>
          <w:bCs/>
          <w:kern w:val="0"/>
          <w:sz w:val="24"/>
        </w:rPr>
      </w:pPr>
    </w:p>
    <w:p>
      <w:pPr>
        <w:widowControl/>
        <w:rPr>
          <w:rFonts w:ascii="仿宋_GB2312" w:hAnsi="宋体" w:eastAsia="仿宋_GB2312" w:cs="宋体"/>
          <w:b/>
          <w:bCs/>
          <w:kern w:val="0"/>
          <w:sz w:val="24"/>
        </w:rPr>
      </w:pPr>
    </w:p>
    <w:p>
      <w:pPr>
        <w:widowControl/>
        <w:tabs>
          <w:tab w:val="left" w:pos="2700"/>
        </w:tabs>
        <w:jc w:val="center"/>
        <w:rPr>
          <w:rFonts w:ascii="仿宋_GB2312" w:hAnsi="华文中宋" w:eastAsia="仿宋_GB2312" w:cs="宋体"/>
          <w:kern w:val="0"/>
          <w:sz w:val="30"/>
        </w:rPr>
      </w:pPr>
      <w:r>
        <w:rPr>
          <w:rFonts w:hint="eastAsia" w:ascii="仿宋_GB2312" w:hAnsi="华文中宋" w:eastAsia="仿宋_GB2312" w:cs="宋体"/>
          <w:kern w:val="0"/>
          <w:sz w:val="30"/>
        </w:rPr>
        <w:t xml:space="preserve">  浙药高专团〔2017〕</w:t>
      </w:r>
      <w:r>
        <w:rPr>
          <w:rFonts w:hint="eastAsia" w:ascii="仿宋_GB2312" w:hAnsi="华文中宋" w:eastAsia="仿宋_GB2312" w:cs="宋体"/>
          <w:kern w:val="0"/>
          <w:sz w:val="30"/>
          <w:lang w:val="en-US" w:eastAsia="zh-CN"/>
        </w:rPr>
        <w:t>18</w:t>
      </w:r>
      <w:r>
        <w:rPr>
          <w:rFonts w:hint="eastAsia" w:ascii="仿宋_GB2312" w:hAnsi="华文中宋" w:eastAsia="仿宋_GB2312" w:cs="宋体"/>
          <w:kern w:val="0"/>
          <w:sz w:val="30"/>
        </w:rPr>
        <w:t xml:space="preserve"> 号</w:t>
      </w:r>
    </w:p>
    <w:p>
      <w:pPr>
        <w:widowControl/>
        <w:ind w:firstLine="480" w:firstLineChars="200"/>
        <w:jc w:val="center"/>
        <w:rPr>
          <w:rFonts w:ascii="仿宋_GB2312" w:hAnsi="华文中宋" w:eastAsia="仿宋_GB2312" w:cs="宋体"/>
          <w:kern w:val="0"/>
          <w:sz w:val="24"/>
        </w:rPr>
      </w:pPr>
    </w:p>
    <w:p>
      <w:pPr>
        <w:widowControl/>
        <w:ind w:firstLine="480" w:firstLineChars="200"/>
        <w:jc w:val="center"/>
        <w:rPr>
          <w:rFonts w:ascii="仿宋_GB2312" w:hAnsi="华文中宋" w:eastAsia="仿宋_GB2312" w:cs="宋体"/>
          <w:kern w:val="0"/>
          <w:sz w:val="24"/>
        </w:rPr>
      </w:pPr>
    </w:p>
    <w:p>
      <w:pPr>
        <w:widowControl/>
        <w:ind w:firstLine="480" w:firstLineChars="200"/>
        <w:jc w:val="center"/>
        <w:rPr>
          <w:rFonts w:ascii="仿宋_GB2312" w:hAnsi="华文中宋" w:eastAsia="仿宋_GB2312" w:cs="宋体"/>
          <w:kern w:val="0"/>
          <w:sz w:val="24"/>
        </w:rPr>
      </w:pPr>
    </w:p>
    <w:p>
      <w:pPr>
        <w:widowControl/>
        <w:ind w:firstLine="480" w:firstLineChars="200"/>
        <w:jc w:val="center"/>
        <w:rPr>
          <w:rFonts w:ascii="仿宋_GB2312" w:hAnsi="华文中宋" w:eastAsia="仿宋_GB2312" w:cs="宋体"/>
          <w:kern w:val="0"/>
          <w:sz w:val="24"/>
        </w:rPr>
      </w:pPr>
    </w:p>
    <w:p>
      <w:pPr>
        <w:widowControl/>
        <w:rPr>
          <w:rFonts w:ascii="仿宋_GB2312" w:hAnsi="华文中宋" w:eastAsia="仿宋_GB2312" w:cs="宋体"/>
          <w:kern w:val="0"/>
          <w:sz w:val="24"/>
        </w:rPr>
      </w:pPr>
    </w:p>
    <w:p>
      <w:pPr>
        <w:spacing w:line="360" w:lineRule="auto"/>
        <w:jc w:val="center"/>
        <w:rPr>
          <w:rStyle w:val="8"/>
          <w:rFonts w:hint="eastAsia" w:ascii="仿宋_GB2312" w:hAnsi="华文中宋" w:eastAsia="仿宋_GB2312"/>
          <w:b/>
          <w:sz w:val="36"/>
        </w:rPr>
      </w:pPr>
      <w:bookmarkStart w:id="0" w:name="_GoBack"/>
      <w:r>
        <w:rPr>
          <w:rStyle w:val="8"/>
          <w:rFonts w:hint="eastAsia" w:ascii="仿宋_GB2312" w:hAnsi="华文中宋" w:eastAsia="仿宋_GB2312"/>
          <w:b/>
          <w:sz w:val="36"/>
        </w:rPr>
        <w:t>关于印发《浙江医药高等专科学校“第二课堂成绩单”</w:t>
      </w:r>
    </w:p>
    <w:p>
      <w:pPr>
        <w:spacing w:line="360" w:lineRule="auto"/>
        <w:jc w:val="center"/>
        <w:rPr>
          <w:rStyle w:val="8"/>
          <w:rFonts w:hint="eastAsia" w:ascii="仿宋_GB2312" w:hAnsi="华文中宋" w:eastAsia="仿宋_GB2312"/>
          <w:b/>
          <w:sz w:val="36"/>
        </w:rPr>
      </w:pPr>
      <w:r>
        <w:rPr>
          <w:rStyle w:val="8"/>
          <w:rFonts w:hint="eastAsia" w:ascii="仿宋_GB2312" w:hAnsi="华文中宋" w:eastAsia="仿宋_GB2312"/>
          <w:b/>
          <w:sz w:val="36"/>
        </w:rPr>
        <w:t>制度实施管理办法（试行）》的通知</w:t>
      </w:r>
      <w:bookmarkEnd w:id="0"/>
    </w:p>
    <w:p>
      <w:pPr>
        <w:spacing w:line="360" w:lineRule="auto"/>
        <w:jc w:val="center"/>
        <w:rPr>
          <w:rStyle w:val="8"/>
          <w:rFonts w:ascii="仿宋_GB2312" w:hAnsi="华文中宋" w:eastAsia="仿宋_GB2312"/>
          <w:b/>
          <w:sz w:val="30"/>
        </w:rPr>
      </w:pPr>
    </w:p>
    <w:p>
      <w:pPr>
        <w:spacing w:line="360" w:lineRule="auto"/>
        <w:rPr>
          <w:rFonts w:ascii="仿宋_GB2312" w:eastAsia="仿宋_GB2312"/>
          <w:b/>
          <w:sz w:val="30"/>
        </w:rPr>
      </w:pPr>
    </w:p>
    <w:p>
      <w:pPr>
        <w:spacing w:line="360" w:lineRule="auto"/>
      </w:pPr>
      <w:r>
        <w:rPr>
          <w:rFonts w:hint="eastAsia" w:ascii="仿宋_GB2312" w:eastAsia="仿宋_GB2312"/>
          <w:b/>
          <w:sz w:val="30"/>
        </w:rPr>
        <w:t>各学院团（工）委：</w:t>
      </w:r>
    </w:p>
    <w:p>
      <w:pPr>
        <w:tabs>
          <w:tab w:val="left" w:pos="630"/>
        </w:tabs>
        <w:spacing w:line="360" w:lineRule="auto"/>
        <w:ind w:left="19" w:leftChars="9" w:firstLine="600" w:firstLineChars="200"/>
        <w:rPr>
          <w:rFonts w:hint="eastAsia" w:ascii="仿宋_GB2312" w:eastAsia="仿宋_GB2312"/>
          <w:sz w:val="30"/>
        </w:rPr>
      </w:pPr>
      <w:r>
        <w:rPr>
          <w:rFonts w:hint="eastAsia" w:ascii="仿宋_GB2312" w:eastAsia="仿宋_GB2312"/>
          <w:sz w:val="30"/>
        </w:rPr>
        <w:t>现将《浙江医药高等专科学校“第二课堂成绩单”制度实施管理办法（试行）》印发给你们，请遵照执行。</w:t>
      </w:r>
    </w:p>
    <w:p>
      <w:pPr>
        <w:tabs>
          <w:tab w:val="left" w:pos="630"/>
        </w:tabs>
        <w:spacing w:line="360" w:lineRule="auto"/>
        <w:ind w:left="19" w:leftChars="9" w:firstLine="600" w:firstLineChars="200"/>
        <w:rPr>
          <w:rFonts w:hint="eastAsia" w:ascii="仿宋_GB2312" w:eastAsia="仿宋_GB2312"/>
          <w:sz w:val="30"/>
        </w:rPr>
      </w:pPr>
    </w:p>
    <w:p>
      <w:pPr>
        <w:ind w:firstLine="4200" w:firstLineChars="1400"/>
        <w:rPr>
          <w:rStyle w:val="8"/>
          <w:rFonts w:ascii="仿宋_GB2312" w:hAnsi="宋体" w:eastAsia="仿宋_GB2312"/>
          <w:sz w:val="30"/>
        </w:rPr>
      </w:pPr>
      <w:r>
        <w:rPr>
          <w:rStyle w:val="8"/>
          <w:rFonts w:hint="eastAsia" w:ascii="仿宋_GB2312" w:hAnsi="宋体" w:eastAsia="仿宋_GB2312"/>
          <w:sz w:val="30"/>
        </w:rPr>
        <w:t>共青团浙江医药高等专科学校委员会</w:t>
      </w:r>
    </w:p>
    <w:p>
      <w:pPr>
        <w:pStyle w:val="2"/>
        <w:ind w:left="99" w:leftChars="47" w:firstLine="5400" w:firstLineChars="1800"/>
        <w:rPr>
          <w:rStyle w:val="8"/>
        </w:rPr>
      </w:pPr>
      <w:r>
        <w:rPr>
          <w:rStyle w:val="8"/>
        </w:rPr>
        <w:t>20</w:t>
      </w:r>
      <w:r>
        <w:rPr>
          <w:rStyle w:val="8"/>
          <w:rFonts w:hint="eastAsia"/>
        </w:rPr>
        <w:t>17</w:t>
      </w:r>
      <w:r>
        <w:rPr>
          <w:rStyle w:val="8"/>
        </w:rPr>
        <w:t>年</w:t>
      </w:r>
      <w:r>
        <w:rPr>
          <w:rStyle w:val="8"/>
          <w:rFonts w:hint="eastAsia"/>
        </w:rPr>
        <w:t>10</w:t>
      </w:r>
      <w:r>
        <w:rPr>
          <w:rStyle w:val="8"/>
        </w:rPr>
        <w:t>月</w:t>
      </w:r>
      <w:r>
        <w:rPr>
          <w:rStyle w:val="8"/>
          <w:rFonts w:hint="eastAsia"/>
        </w:rPr>
        <w:t>18日</w:t>
      </w:r>
    </w:p>
    <w:p/>
    <w:p>
      <w:pPr>
        <w:widowControl/>
        <w:jc w:val="left"/>
        <w:rPr>
          <w:rFonts w:ascii="仿宋_GB2312" w:hAnsi="宋体" w:eastAsia="仿宋_GB2312"/>
          <w:b/>
          <w:color w:val="000000"/>
          <w:kern w:val="0"/>
          <w:sz w:val="30"/>
          <w:u w:val="single"/>
        </w:rPr>
      </w:pPr>
      <w:r>
        <w:rPr>
          <w:rFonts w:hint="eastAsia" w:ascii="仿宋_GB2312" w:hAnsi="宋体" w:eastAsia="仿宋_GB2312"/>
          <w:b/>
          <w:color w:val="000000"/>
          <w:kern w:val="0"/>
          <w:sz w:val="30"/>
          <w:u w:val="single"/>
        </w:rPr>
        <w:t>主题词：</w:t>
      </w:r>
      <w:r>
        <w:rPr>
          <w:rFonts w:hint="eastAsia" w:ascii="仿宋_GB2312" w:hAnsi="宋体" w:eastAsia="仿宋_GB2312"/>
          <w:b/>
          <w:color w:val="000000"/>
          <w:kern w:val="0"/>
          <w:sz w:val="30"/>
          <w:u w:val="single"/>
          <w:lang w:eastAsia="zh-CN"/>
        </w:rPr>
        <w:t>印发</w:t>
      </w:r>
      <w:r>
        <w:rPr>
          <w:rFonts w:hint="eastAsia" w:ascii="仿宋_GB2312" w:hAnsi="宋体" w:eastAsia="仿宋_GB2312"/>
          <w:b/>
          <w:color w:val="000000"/>
          <w:kern w:val="0"/>
          <w:sz w:val="30"/>
          <w:u w:val="single"/>
          <w:lang w:val="en-US" w:eastAsia="zh-CN"/>
        </w:rPr>
        <w:t xml:space="preserve"> </w:t>
      </w:r>
      <w:r>
        <w:rPr>
          <w:rFonts w:hint="eastAsia" w:ascii="仿宋_GB2312" w:hAnsi="宋体" w:eastAsia="仿宋_GB2312"/>
          <w:b/>
          <w:color w:val="000000"/>
          <w:kern w:val="0"/>
          <w:sz w:val="30"/>
          <w:u w:val="single"/>
        </w:rPr>
        <w:t xml:space="preserve"> </w:t>
      </w:r>
      <w:r>
        <w:rPr>
          <w:rFonts w:hint="eastAsia" w:ascii="仿宋_GB2312" w:hAnsi="宋体" w:eastAsia="仿宋_GB2312"/>
          <w:b/>
          <w:color w:val="000000"/>
          <w:kern w:val="0"/>
          <w:sz w:val="30"/>
          <w:u w:val="single"/>
          <w:lang w:eastAsia="zh-CN"/>
        </w:rPr>
        <w:t>第二课堂成绩单</w:t>
      </w:r>
      <w:r>
        <w:rPr>
          <w:rFonts w:hint="eastAsia" w:ascii="仿宋_GB2312" w:hAnsi="宋体" w:eastAsia="仿宋_GB2312"/>
          <w:b/>
          <w:color w:val="000000"/>
          <w:kern w:val="0"/>
          <w:sz w:val="30"/>
          <w:u w:val="single"/>
        </w:rPr>
        <w:t xml:space="preserve"> </w:t>
      </w:r>
      <w:r>
        <w:rPr>
          <w:rFonts w:hint="eastAsia" w:ascii="仿宋_GB2312" w:hAnsi="宋体" w:eastAsia="仿宋_GB2312"/>
          <w:b/>
          <w:color w:val="000000"/>
          <w:kern w:val="0"/>
          <w:sz w:val="30"/>
          <w:u w:val="single"/>
          <w:lang w:val="en-US" w:eastAsia="zh-CN"/>
        </w:rPr>
        <w:t xml:space="preserve"> </w:t>
      </w:r>
      <w:r>
        <w:rPr>
          <w:rFonts w:hint="eastAsia" w:ascii="仿宋_GB2312" w:hAnsi="宋体" w:eastAsia="仿宋_GB2312"/>
          <w:b/>
          <w:color w:val="000000"/>
          <w:kern w:val="0"/>
          <w:sz w:val="30"/>
          <w:u w:val="single"/>
          <w:lang w:eastAsia="zh-CN"/>
        </w:rPr>
        <w:t>制度实施</w:t>
      </w:r>
      <w:r>
        <w:rPr>
          <w:rFonts w:hint="eastAsia" w:ascii="仿宋_GB2312" w:hAnsi="宋体" w:eastAsia="仿宋_GB2312"/>
          <w:b/>
          <w:color w:val="000000"/>
          <w:kern w:val="0"/>
          <w:sz w:val="30"/>
          <w:u w:val="single"/>
        </w:rPr>
        <w:t xml:space="preserve">  通知</w:t>
      </w:r>
      <w:r>
        <w:rPr>
          <w:rFonts w:ascii="仿宋_GB2312" w:hAnsi="宋体" w:eastAsia="仿宋_GB2312"/>
          <w:b/>
          <w:color w:val="000000"/>
          <w:kern w:val="0"/>
          <w:sz w:val="30"/>
          <w:u w:val="single"/>
        </w:rPr>
        <w:t xml:space="preserve">       </w:t>
      </w:r>
      <w:r>
        <w:rPr>
          <w:rFonts w:hint="eastAsia" w:ascii="仿宋_GB2312" w:hAnsi="宋体" w:eastAsia="仿宋_GB2312"/>
          <w:b/>
          <w:color w:val="000000"/>
          <w:kern w:val="0"/>
          <w:sz w:val="30"/>
          <w:u w:val="single"/>
        </w:rPr>
        <w:t xml:space="preserve"> </w:t>
      </w:r>
      <w:r>
        <w:rPr>
          <w:rFonts w:ascii="仿宋_GB2312" w:hAnsi="宋体" w:eastAsia="仿宋_GB2312"/>
          <w:b/>
          <w:color w:val="000000"/>
          <w:kern w:val="0"/>
          <w:sz w:val="30"/>
          <w:u w:val="single"/>
        </w:rPr>
        <w:t xml:space="preserve">   </w:t>
      </w:r>
      <w:r>
        <w:rPr>
          <w:rFonts w:hint="eastAsia" w:ascii="仿宋_GB2312" w:hAnsi="宋体" w:eastAsia="仿宋_GB2312"/>
          <w:b/>
          <w:color w:val="000000"/>
          <w:kern w:val="0"/>
          <w:sz w:val="30"/>
          <w:u w:val="single"/>
        </w:rPr>
        <w:t xml:space="preserve">          </w:t>
      </w:r>
    </w:p>
    <w:p>
      <w:pPr>
        <w:widowControl/>
        <w:jc w:val="left"/>
        <w:rPr>
          <w:rFonts w:ascii="仿宋_GB2312" w:hAnsi="宋体" w:eastAsia="仿宋_GB2312"/>
          <w:color w:val="000000"/>
          <w:kern w:val="0"/>
          <w:sz w:val="30"/>
          <w:u w:val="single"/>
        </w:rPr>
      </w:pPr>
      <w:r>
        <w:rPr>
          <w:rFonts w:hint="eastAsia" w:ascii="仿宋_GB2312" w:hAnsi="宋体" w:eastAsia="仿宋_GB2312"/>
          <w:color w:val="000000"/>
          <w:kern w:val="0"/>
          <w:sz w:val="30"/>
          <w:u w:val="single"/>
        </w:rPr>
        <w:t>抄</w:t>
      </w:r>
      <w:r>
        <w:rPr>
          <w:rFonts w:ascii="仿宋_GB2312" w:hAnsi="宋体" w:eastAsia="仿宋_GB2312"/>
          <w:color w:val="000000"/>
          <w:kern w:val="0"/>
          <w:sz w:val="30"/>
          <w:u w:val="single"/>
        </w:rPr>
        <w:t xml:space="preserve"> </w:t>
      </w:r>
      <w:r>
        <w:rPr>
          <w:rFonts w:hint="eastAsia" w:ascii="仿宋_GB2312" w:hAnsi="宋体" w:eastAsia="仿宋_GB2312"/>
          <w:color w:val="000000"/>
          <w:kern w:val="0"/>
          <w:sz w:val="30"/>
          <w:u w:val="single"/>
        </w:rPr>
        <w:t>送：各院党总支</w:t>
      </w:r>
      <w:r>
        <w:rPr>
          <w:rFonts w:ascii="仿宋_GB2312" w:hAnsi="宋体" w:eastAsia="仿宋_GB2312"/>
          <w:color w:val="000000"/>
          <w:kern w:val="0"/>
          <w:sz w:val="30"/>
          <w:u w:val="single"/>
        </w:rPr>
        <w:t xml:space="preserve">                  </w:t>
      </w:r>
      <w:r>
        <w:rPr>
          <w:rFonts w:hint="eastAsia" w:ascii="仿宋_GB2312" w:hAnsi="宋体" w:eastAsia="仿宋_GB2312"/>
          <w:color w:val="000000"/>
          <w:kern w:val="0"/>
          <w:sz w:val="30"/>
          <w:u w:val="single"/>
        </w:rPr>
        <w:t xml:space="preserve">                         </w:t>
      </w:r>
    </w:p>
    <w:p>
      <w:pPr>
        <w:widowControl/>
        <w:jc w:val="left"/>
        <w:rPr>
          <w:rFonts w:ascii="仿宋_GB2312" w:hAnsi="宋体" w:eastAsia="仿宋_GB2312"/>
          <w:color w:val="000000"/>
          <w:kern w:val="0"/>
          <w:sz w:val="30"/>
        </w:rPr>
      </w:pPr>
      <w:r>
        <w:rPr>
          <w:rFonts w:hint="eastAsia" w:ascii="仿宋_GB2312" w:hAnsi="宋体" w:eastAsia="仿宋_GB2312"/>
          <w:color w:val="000000"/>
          <w:kern w:val="0"/>
          <w:sz w:val="30"/>
          <w:u w:val="single"/>
        </w:rPr>
        <w:t>浙江医药高等专科学校团委</w:t>
      </w:r>
      <w:r>
        <w:rPr>
          <w:rFonts w:ascii="仿宋_GB2312" w:hAnsi="宋体" w:eastAsia="仿宋_GB2312"/>
          <w:color w:val="000000"/>
          <w:kern w:val="0"/>
          <w:sz w:val="30"/>
          <w:u w:val="single"/>
        </w:rPr>
        <w:t xml:space="preserve">     </w:t>
      </w:r>
      <w:r>
        <w:rPr>
          <w:rFonts w:hint="eastAsia" w:ascii="仿宋_GB2312" w:hAnsi="宋体" w:eastAsia="仿宋_GB2312"/>
          <w:color w:val="000000"/>
          <w:kern w:val="0"/>
          <w:sz w:val="30"/>
          <w:u w:val="single"/>
        </w:rPr>
        <w:t xml:space="preserve">     </w:t>
      </w:r>
      <w:r>
        <w:rPr>
          <w:rFonts w:hint="eastAsia" w:ascii="仿宋_GB2312" w:hAnsi="宋体" w:eastAsia="仿宋_GB2312"/>
          <w:color w:val="000000"/>
          <w:kern w:val="0"/>
          <w:sz w:val="30"/>
          <w:u w:val="single"/>
          <w:lang w:val="en-US" w:eastAsia="zh-CN"/>
        </w:rPr>
        <w:t xml:space="preserve">  </w:t>
      </w:r>
      <w:r>
        <w:rPr>
          <w:rFonts w:hint="eastAsia" w:ascii="仿宋_GB2312" w:hAnsi="宋体" w:eastAsia="仿宋_GB2312"/>
          <w:color w:val="000000"/>
          <w:kern w:val="0"/>
          <w:sz w:val="30"/>
          <w:u w:val="single"/>
        </w:rPr>
        <w:t>二</w:t>
      </w:r>
      <w:r>
        <w:rPr>
          <w:rFonts w:hint="eastAsia" w:ascii="仿宋_GB2312" w:hAnsi="宋体" w:eastAsia="仿宋_GB2312"/>
          <w:color w:val="000000"/>
          <w:kern w:val="0"/>
          <w:sz w:val="30"/>
          <w:u w:val="single"/>
          <w:lang w:eastAsia="zh-CN"/>
        </w:rPr>
        <w:t>零</w:t>
      </w:r>
      <w:r>
        <w:rPr>
          <w:rFonts w:hint="eastAsia" w:ascii="仿宋_GB2312" w:hAnsi="宋体" w:eastAsia="仿宋_GB2312"/>
          <w:color w:val="000000"/>
          <w:kern w:val="0"/>
          <w:sz w:val="30"/>
          <w:u w:val="single"/>
        </w:rPr>
        <w:t>一七年十月十八日印发</w:t>
      </w:r>
    </w:p>
    <w:p>
      <w:pPr>
        <w:spacing w:line="360" w:lineRule="auto"/>
        <w:rPr>
          <w:rFonts w:hint="eastAsia" w:eastAsia="宋体"/>
          <w:b w:val="0"/>
          <w:bCs/>
          <w:sz w:val="28"/>
          <w:szCs w:val="28"/>
          <w:lang w:eastAsia="zh-CN"/>
        </w:rPr>
      </w:pPr>
      <w:r>
        <w:rPr>
          <w:rFonts w:hint="eastAsia"/>
          <w:b w:val="0"/>
          <w:bCs/>
          <w:sz w:val="28"/>
          <w:szCs w:val="28"/>
          <w:lang w:eastAsia="zh-CN"/>
        </w:rPr>
        <w:t>附：</w:t>
      </w:r>
    </w:p>
    <w:p>
      <w:pPr>
        <w:spacing w:line="360" w:lineRule="auto"/>
        <w:rPr>
          <w:b/>
          <w:sz w:val="28"/>
          <w:szCs w:val="28"/>
        </w:rPr>
      </w:pPr>
      <w:r>
        <w:rPr>
          <w:rFonts w:hint="eastAsia"/>
          <w:b/>
          <w:sz w:val="28"/>
          <w:szCs w:val="28"/>
        </w:rPr>
        <w:t>浙江医药高等专科学校“第二课堂成绩单”制度实施管理办法（试行）</w:t>
      </w:r>
    </w:p>
    <w:p>
      <w:pPr>
        <w:spacing w:before="120" w:after="120" w:line="360" w:lineRule="auto"/>
        <w:jc w:val="center"/>
        <w:rPr>
          <w:b/>
          <w:bCs/>
          <w:sz w:val="24"/>
          <w:szCs w:val="24"/>
        </w:rPr>
      </w:pPr>
    </w:p>
    <w:p>
      <w:pPr>
        <w:pStyle w:val="14"/>
        <w:numPr>
          <w:ilvl w:val="0"/>
          <w:numId w:val="1"/>
        </w:numPr>
        <w:spacing w:before="120" w:after="120" w:line="360" w:lineRule="auto"/>
        <w:ind w:firstLineChars="0"/>
        <w:jc w:val="center"/>
        <w:rPr>
          <w:sz w:val="24"/>
          <w:szCs w:val="24"/>
        </w:rPr>
      </w:pPr>
      <w:r>
        <w:rPr>
          <w:rFonts w:hint="eastAsia"/>
          <w:b/>
          <w:bCs/>
          <w:sz w:val="24"/>
          <w:szCs w:val="24"/>
        </w:rPr>
        <w:t>总则</w:t>
      </w:r>
    </w:p>
    <w:p>
      <w:pPr>
        <w:spacing w:before="156" w:after="156" w:line="360" w:lineRule="auto"/>
        <w:ind w:firstLine="480"/>
        <w:rPr>
          <w:sz w:val="24"/>
          <w:szCs w:val="24"/>
        </w:rPr>
      </w:pPr>
      <w:r>
        <w:rPr>
          <w:rFonts w:hint="eastAsia"/>
          <w:b/>
          <w:sz w:val="24"/>
          <w:szCs w:val="24"/>
        </w:rPr>
        <w:t>第一条</w:t>
      </w:r>
      <w:r>
        <w:rPr>
          <w:rFonts w:hint="eastAsia"/>
          <w:sz w:val="24"/>
          <w:szCs w:val="24"/>
        </w:rPr>
        <w:t xml:space="preserve"> 为深入贯彻落实全国高校思想政治工作会议精神和《中长期青年发展规划（</w:t>
      </w:r>
      <w:r>
        <w:rPr>
          <w:sz w:val="24"/>
          <w:szCs w:val="24"/>
        </w:rPr>
        <w:t>2016年-2025年）》</w:t>
      </w:r>
      <w:r>
        <w:rPr>
          <w:rFonts w:hint="eastAsia"/>
          <w:sz w:val="24"/>
          <w:szCs w:val="24"/>
        </w:rPr>
        <w:t>文件</w:t>
      </w:r>
      <w:r>
        <w:rPr>
          <w:sz w:val="24"/>
          <w:szCs w:val="24"/>
        </w:rPr>
        <w:t>精神，</w:t>
      </w:r>
      <w:r>
        <w:rPr>
          <w:rFonts w:hint="eastAsia"/>
          <w:sz w:val="24"/>
          <w:szCs w:val="24"/>
        </w:rPr>
        <w:t>落实立德树人根本任务和《高校共青团改革实施方案》工作要求，发挥</w:t>
      </w:r>
      <w:r>
        <w:rPr>
          <w:sz w:val="24"/>
          <w:szCs w:val="24"/>
        </w:rPr>
        <w:t>高校第二课堂</w:t>
      </w:r>
      <w:r>
        <w:rPr>
          <w:rFonts w:hint="eastAsia"/>
          <w:sz w:val="24"/>
          <w:szCs w:val="24"/>
        </w:rPr>
        <w:t>在</w:t>
      </w:r>
      <w:r>
        <w:rPr>
          <w:sz w:val="24"/>
          <w:szCs w:val="24"/>
        </w:rPr>
        <w:t>思想引领和</w:t>
      </w:r>
      <w:r>
        <w:rPr>
          <w:rFonts w:hint="eastAsia"/>
          <w:sz w:val="24"/>
          <w:szCs w:val="24"/>
        </w:rPr>
        <w:t>实践育人方面</w:t>
      </w:r>
      <w:r>
        <w:rPr>
          <w:sz w:val="24"/>
          <w:szCs w:val="24"/>
        </w:rPr>
        <w:t>的作用，推进教育领域综合改革，</w:t>
      </w:r>
      <w:r>
        <w:rPr>
          <w:rFonts w:hint="eastAsia"/>
          <w:sz w:val="24"/>
          <w:szCs w:val="24"/>
        </w:rPr>
        <w:t>促进学生有目的</w:t>
      </w:r>
      <w:r>
        <w:rPr>
          <w:sz w:val="24"/>
          <w:szCs w:val="24"/>
        </w:rPr>
        <w:t>、</w:t>
      </w:r>
      <w:r>
        <w:rPr>
          <w:rFonts w:hint="eastAsia"/>
          <w:sz w:val="24"/>
          <w:szCs w:val="24"/>
        </w:rPr>
        <w:t>有计划</w:t>
      </w:r>
      <w:r>
        <w:rPr>
          <w:sz w:val="24"/>
          <w:szCs w:val="24"/>
        </w:rPr>
        <w:t>、有组织地参与第二</w:t>
      </w:r>
      <w:r>
        <w:rPr>
          <w:rFonts w:hint="eastAsia"/>
          <w:sz w:val="24"/>
          <w:szCs w:val="24"/>
        </w:rPr>
        <w:t>课堂活动</w:t>
      </w:r>
      <w:r>
        <w:rPr>
          <w:sz w:val="24"/>
          <w:szCs w:val="24"/>
        </w:rPr>
        <w:t>，</w:t>
      </w:r>
      <w:r>
        <w:rPr>
          <w:rFonts w:hint="eastAsia"/>
          <w:sz w:val="24"/>
          <w:szCs w:val="24"/>
        </w:rPr>
        <w:t>提升</w:t>
      </w:r>
      <w:r>
        <w:rPr>
          <w:sz w:val="24"/>
          <w:szCs w:val="24"/>
        </w:rPr>
        <w:t>学生综合素质</w:t>
      </w:r>
      <w:r>
        <w:rPr>
          <w:rFonts w:hint="eastAsia"/>
          <w:sz w:val="24"/>
          <w:szCs w:val="24"/>
        </w:rPr>
        <w:t>。</w:t>
      </w:r>
      <w:r>
        <w:rPr>
          <w:sz w:val="24"/>
          <w:szCs w:val="24"/>
        </w:rPr>
        <w:t>按照</w:t>
      </w:r>
      <w:r>
        <w:rPr>
          <w:rFonts w:hint="eastAsia"/>
          <w:sz w:val="24"/>
          <w:szCs w:val="24"/>
        </w:rPr>
        <w:t>团中央、</w:t>
      </w:r>
      <w:r>
        <w:rPr>
          <w:sz w:val="24"/>
          <w:szCs w:val="24"/>
        </w:rPr>
        <w:t>教育部</w:t>
      </w:r>
      <w:r>
        <w:rPr>
          <w:rFonts w:hint="eastAsia"/>
          <w:sz w:val="24"/>
          <w:szCs w:val="24"/>
        </w:rPr>
        <w:t>在全国高校中推行“第二课堂成绩单”制度要求</w:t>
      </w:r>
      <w:r>
        <w:rPr>
          <w:sz w:val="24"/>
          <w:szCs w:val="24"/>
        </w:rPr>
        <w:t>，结合</w:t>
      </w:r>
      <w:r>
        <w:rPr>
          <w:rFonts w:hint="eastAsia"/>
          <w:sz w:val="24"/>
          <w:szCs w:val="24"/>
        </w:rPr>
        <w:t>我校第二课堂</w:t>
      </w:r>
      <w:r>
        <w:rPr>
          <w:sz w:val="24"/>
          <w:szCs w:val="24"/>
        </w:rPr>
        <w:t>人才培养</w:t>
      </w:r>
      <w:r>
        <w:rPr>
          <w:rFonts w:hint="eastAsia"/>
          <w:sz w:val="24"/>
          <w:szCs w:val="24"/>
        </w:rPr>
        <w:t>工作</w:t>
      </w:r>
      <w:r>
        <w:rPr>
          <w:sz w:val="24"/>
          <w:szCs w:val="24"/>
        </w:rPr>
        <w:t>实际，</w:t>
      </w:r>
      <w:r>
        <w:rPr>
          <w:rFonts w:hint="eastAsia"/>
          <w:sz w:val="24"/>
          <w:szCs w:val="24"/>
        </w:rPr>
        <w:t>特</w:t>
      </w:r>
      <w:r>
        <w:rPr>
          <w:sz w:val="24"/>
          <w:szCs w:val="24"/>
        </w:rPr>
        <w:t>制订本办法</w:t>
      </w:r>
      <w:r>
        <w:rPr>
          <w:rFonts w:hint="eastAsia"/>
          <w:sz w:val="24"/>
          <w:szCs w:val="24"/>
        </w:rPr>
        <w:t>。</w:t>
      </w:r>
    </w:p>
    <w:p>
      <w:pPr>
        <w:spacing w:before="120" w:after="120" w:line="360" w:lineRule="auto"/>
        <w:ind w:firstLine="482"/>
        <w:rPr>
          <w:sz w:val="24"/>
          <w:szCs w:val="24"/>
        </w:rPr>
      </w:pPr>
      <w:r>
        <w:rPr>
          <w:rFonts w:hint="eastAsia"/>
          <w:b/>
          <w:sz w:val="24"/>
          <w:szCs w:val="24"/>
        </w:rPr>
        <w:t xml:space="preserve">第二条 </w:t>
      </w:r>
      <w:r>
        <w:rPr>
          <w:rFonts w:hint="eastAsia"/>
          <w:sz w:val="24"/>
          <w:szCs w:val="24"/>
        </w:rPr>
        <w:t>本办法以服务学校立德树人根本任务为中心，将第二课堂作为第一课堂的有机补充，作为学校人才培养的重要组成部分和“扩校升本创一流”的重要抓手，推进第二课堂与第一课堂互动互补、互相促进。以打造推动共青团改革新引擎为目标，把推行“第二课堂成绩单”作为学校落实新形势下共青团深化改革的新引擎，统一认识，全力推动。以注重形成体制机制长效为原则。本着忠于事实、便于操作、易于推广的原则，在工作设计中重科学实用、重学生体验、不贪大求全。</w:t>
      </w:r>
    </w:p>
    <w:p>
      <w:pPr>
        <w:spacing w:before="120" w:after="120" w:line="360" w:lineRule="auto"/>
        <w:ind w:firstLine="480"/>
        <w:rPr>
          <w:sz w:val="24"/>
          <w:szCs w:val="24"/>
        </w:rPr>
      </w:pPr>
      <w:r>
        <w:rPr>
          <w:rFonts w:hint="eastAsia"/>
          <w:b/>
          <w:sz w:val="24"/>
          <w:szCs w:val="24"/>
        </w:rPr>
        <w:t xml:space="preserve">第三条 </w:t>
      </w:r>
      <w:r>
        <w:rPr>
          <w:rFonts w:hint="eastAsia"/>
          <w:sz w:val="24"/>
          <w:szCs w:val="24"/>
        </w:rPr>
        <w:t>依托</w:t>
      </w:r>
      <w:r>
        <w:rPr>
          <w:sz w:val="24"/>
          <w:szCs w:val="24"/>
        </w:rPr>
        <w:t>共青团第二课堂成绩单网络管理系统</w:t>
      </w:r>
      <w:r>
        <w:rPr>
          <w:rFonts w:hint="eastAsia"/>
          <w:sz w:val="24"/>
          <w:szCs w:val="24"/>
        </w:rPr>
        <w:t>（到梦空间），</w:t>
      </w:r>
      <w:r>
        <w:rPr>
          <w:sz w:val="24"/>
          <w:szCs w:val="24"/>
        </w:rPr>
        <w:t>建立</w:t>
      </w:r>
      <w:r>
        <w:rPr>
          <w:rFonts w:hint="eastAsia"/>
          <w:sz w:val="24"/>
          <w:szCs w:val="24"/>
        </w:rPr>
        <w:t>浙江医药高等专科学校</w:t>
      </w:r>
      <w:r>
        <w:rPr>
          <w:sz w:val="24"/>
          <w:szCs w:val="24"/>
        </w:rPr>
        <w:t>第二课堂</w:t>
      </w:r>
      <w:r>
        <w:rPr>
          <w:rFonts w:hint="eastAsia"/>
          <w:sz w:val="24"/>
          <w:szCs w:val="24"/>
        </w:rPr>
        <w:t>学生</w:t>
      </w:r>
      <w:r>
        <w:rPr>
          <w:sz w:val="24"/>
          <w:szCs w:val="24"/>
        </w:rPr>
        <w:t>成长</w:t>
      </w:r>
      <w:r>
        <w:rPr>
          <w:rFonts w:hint="eastAsia"/>
          <w:sz w:val="24"/>
          <w:szCs w:val="24"/>
        </w:rPr>
        <w:t>评价体系</w:t>
      </w:r>
      <w:r>
        <w:rPr>
          <w:sz w:val="24"/>
          <w:szCs w:val="24"/>
        </w:rPr>
        <w:t>。</w:t>
      </w:r>
      <w:r>
        <w:rPr>
          <w:rFonts w:hint="eastAsia"/>
          <w:sz w:val="24"/>
          <w:szCs w:val="24"/>
        </w:rPr>
        <w:t>第二课堂学分是我校全日制专科生必修学分。三年制大专学生在校学习期间应至少获得第二课堂学分 8 个学分、“五年一贯制”“3+2”学生应至少获得 6 个学分方能获得学校认证的“第二课堂成绩单”，毕业时需打印“第二课堂成绩单”并盖章后装入学生档案。</w:t>
      </w:r>
    </w:p>
    <w:p>
      <w:pPr>
        <w:spacing w:before="156" w:after="156" w:line="360" w:lineRule="auto"/>
        <w:ind w:firstLine="482"/>
        <w:rPr>
          <w:sz w:val="24"/>
          <w:szCs w:val="24"/>
        </w:rPr>
      </w:pPr>
      <w:r>
        <w:rPr>
          <w:rFonts w:hint="eastAsia"/>
          <w:b/>
          <w:sz w:val="24"/>
          <w:szCs w:val="24"/>
        </w:rPr>
        <w:t xml:space="preserve">第四条 </w:t>
      </w:r>
      <w:r>
        <w:rPr>
          <w:rFonts w:hint="eastAsia"/>
          <w:sz w:val="24"/>
          <w:szCs w:val="24"/>
        </w:rPr>
        <w:t>本办法</w:t>
      </w:r>
      <w:r>
        <w:rPr>
          <w:sz w:val="24"/>
          <w:szCs w:val="24"/>
        </w:rPr>
        <w:t>适用于</w:t>
      </w:r>
      <w:r>
        <w:rPr>
          <w:rFonts w:hint="eastAsia"/>
          <w:sz w:val="24"/>
          <w:szCs w:val="24"/>
        </w:rPr>
        <w:t>本校2017级及以后</w:t>
      </w:r>
      <w:r>
        <w:rPr>
          <w:sz w:val="24"/>
          <w:szCs w:val="24"/>
        </w:rPr>
        <w:t>全日制</w:t>
      </w:r>
      <w:r>
        <w:rPr>
          <w:rFonts w:hint="eastAsia"/>
          <w:sz w:val="24"/>
          <w:szCs w:val="24"/>
        </w:rPr>
        <w:t>专</w:t>
      </w:r>
      <w:r>
        <w:rPr>
          <w:sz w:val="24"/>
          <w:szCs w:val="24"/>
        </w:rPr>
        <w:t>科生</w:t>
      </w:r>
      <w:r>
        <w:rPr>
          <w:rFonts w:hint="eastAsia"/>
          <w:sz w:val="24"/>
          <w:szCs w:val="24"/>
        </w:rPr>
        <w:t>。</w:t>
      </w:r>
    </w:p>
    <w:p>
      <w:pPr>
        <w:spacing w:before="120" w:after="120" w:line="360" w:lineRule="auto"/>
        <w:jc w:val="center"/>
        <w:rPr>
          <w:b/>
          <w:sz w:val="24"/>
          <w:szCs w:val="24"/>
        </w:rPr>
      </w:pPr>
      <w:r>
        <w:rPr>
          <w:rFonts w:hint="eastAsia"/>
          <w:b/>
          <w:sz w:val="24"/>
          <w:szCs w:val="24"/>
        </w:rPr>
        <w:t>第二章 组织管理机构</w:t>
      </w:r>
    </w:p>
    <w:p>
      <w:pPr>
        <w:spacing w:before="120" w:after="120" w:line="360" w:lineRule="auto"/>
        <w:ind w:firstLine="480"/>
        <w:rPr>
          <w:sz w:val="24"/>
          <w:szCs w:val="24"/>
        </w:rPr>
      </w:pPr>
      <w:r>
        <w:rPr>
          <w:rFonts w:hint="eastAsia"/>
          <w:b/>
          <w:sz w:val="24"/>
          <w:szCs w:val="24"/>
        </w:rPr>
        <w:t>第五条</w:t>
      </w:r>
      <w:r>
        <w:rPr>
          <w:rFonts w:hint="eastAsia"/>
          <w:sz w:val="24"/>
          <w:szCs w:val="24"/>
        </w:rPr>
        <w:t xml:space="preserve"> 学校成立“第二课堂成绩单”制度建设与评定委员会，委员会由分管校领导、校团委、学工部、教务处、基础学院等相关部门负责人组成。委员会主要职责是：总体规划与设计学校“第二课堂成绩单”工作实施、“第二课堂成绩单”课程体系建设及学分认定机制等。</w:t>
      </w:r>
    </w:p>
    <w:p>
      <w:pPr>
        <w:spacing w:before="120" w:after="120" w:line="360" w:lineRule="auto"/>
        <w:ind w:firstLine="480"/>
        <w:rPr>
          <w:sz w:val="24"/>
          <w:szCs w:val="24"/>
        </w:rPr>
      </w:pPr>
      <w:r>
        <w:rPr>
          <w:rFonts w:hint="eastAsia"/>
          <w:b/>
          <w:sz w:val="24"/>
          <w:szCs w:val="24"/>
        </w:rPr>
        <w:t>第六条</w:t>
      </w:r>
      <w:r>
        <w:rPr>
          <w:rFonts w:hint="eastAsia"/>
          <w:sz w:val="24"/>
          <w:szCs w:val="24"/>
        </w:rPr>
        <w:t xml:space="preserve"> 委员会在校团委设立管理办公室，负责具体实施“第二课堂成绩单”制度管理、课程审核、学分核定等工作，各学院成立“第二课堂成绩单”管理工作组，负责本学院“第二课堂成绩单”的课程管理和学生学分的申报、认定工作。</w:t>
      </w:r>
    </w:p>
    <w:p>
      <w:pPr>
        <w:spacing w:before="120" w:after="120" w:line="360" w:lineRule="auto"/>
        <w:jc w:val="center"/>
        <w:rPr>
          <w:b/>
          <w:sz w:val="24"/>
          <w:szCs w:val="24"/>
        </w:rPr>
      </w:pPr>
      <w:r>
        <w:rPr>
          <w:rFonts w:hint="eastAsia"/>
          <w:b/>
          <w:sz w:val="24"/>
          <w:szCs w:val="24"/>
        </w:rPr>
        <w:t>第三章 课程体系及内容</w:t>
      </w:r>
    </w:p>
    <w:p>
      <w:pPr>
        <w:spacing w:before="120" w:after="120" w:line="360" w:lineRule="auto"/>
        <w:ind w:firstLine="480"/>
        <w:rPr>
          <w:sz w:val="24"/>
          <w:szCs w:val="24"/>
        </w:rPr>
      </w:pPr>
      <w:r>
        <w:rPr>
          <w:rFonts w:hint="eastAsia"/>
          <w:b/>
          <w:sz w:val="24"/>
          <w:szCs w:val="24"/>
        </w:rPr>
        <w:t xml:space="preserve">第七条 </w:t>
      </w:r>
      <w:r>
        <w:rPr>
          <w:rFonts w:hint="eastAsia"/>
          <w:sz w:val="24"/>
          <w:szCs w:val="24"/>
        </w:rPr>
        <w:t>第二课堂课程体系分为以下7个类别，思想成长、实践实习、创新创业、志愿公益、文体活动、工作履历、技能特长，具体内容如下：</w:t>
      </w:r>
    </w:p>
    <w:p>
      <w:pPr>
        <w:spacing w:before="120" w:after="120" w:line="360" w:lineRule="auto"/>
        <w:ind w:firstLine="480"/>
        <w:rPr>
          <w:sz w:val="24"/>
          <w:szCs w:val="24"/>
        </w:rPr>
      </w:pPr>
      <w:r>
        <w:rPr>
          <w:rFonts w:hint="eastAsia"/>
          <w:sz w:val="24"/>
          <w:szCs w:val="24"/>
        </w:rPr>
        <w:t>（1）思想成长：主要包括学生入党、入团情况，学生参加业余党校、团校培训经历，学生参加“青马工程”、主题团日、形势政策报告会等思想引领类活动经历，以及获得的相关荣誉。</w:t>
      </w:r>
    </w:p>
    <w:p>
      <w:pPr>
        <w:spacing w:before="120" w:after="120" w:line="360" w:lineRule="auto"/>
        <w:ind w:firstLine="480"/>
        <w:rPr>
          <w:sz w:val="24"/>
          <w:szCs w:val="24"/>
        </w:rPr>
      </w:pPr>
      <w:r>
        <w:rPr>
          <w:rFonts w:hint="eastAsia"/>
          <w:sz w:val="24"/>
          <w:szCs w:val="24"/>
        </w:rPr>
        <w:t xml:space="preserve">（2）实践实习：主要包括学生参与寒暑假“三下乡”社会实践活动、就业实习、岗位见习及其它实践活动的经历，以及获得的相关荣誉。 </w:t>
      </w:r>
    </w:p>
    <w:p>
      <w:pPr>
        <w:spacing w:before="120" w:after="120" w:line="360" w:lineRule="auto"/>
        <w:ind w:firstLine="480"/>
        <w:rPr>
          <w:sz w:val="24"/>
          <w:szCs w:val="24"/>
        </w:rPr>
      </w:pPr>
      <w:r>
        <w:rPr>
          <w:rFonts w:hint="eastAsia"/>
          <w:sz w:val="24"/>
          <w:szCs w:val="24"/>
        </w:rPr>
        <w:t>（3）创新创业：主要包括学生参与各级各类学术科技、创新创业竞赛和活动的经历及获得的相关荣誉，以及发表的学术论文、出版的学术专著、取得的技术专利等。</w:t>
      </w:r>
    </w:p>
    <w:p>
      <w:pPr>
        <w:spacing w:before="120" w:after="120" w:line="360" w:lineRule="auto"/>
        <w:ind w:firstLine="480"/>
        <w:rPr>
          <w:sz w:val="24"/>
          <w:szCs w:val="24"/>
        </w:rPr>
      </w:pPr>
      <w:r>
        <w:rPr>
          <w:rFonts w:hint="eastAsia"/>
          <w:sz w:val="24"/>
          <w:szCs w:val="24"/>
        </w:rPr>
        <w:t>（4）志愿公益：参与宁波市“一员双岗双建功”志愿服务，校、院、社团协会组织的社区服务、公益劳动、赛会服务等志愿服务活动的经历，以及获得的相关荣誉。</w:t>
      </w:r>
    </w:p>
    <w:p>
      <w:pPr>
        <w:spacing w:before="120" w:after="120" w:line="360" w:lineRule="auto"/>
        <w:ind w:firstLine="480"/>
        <w:rPr>
          <w:sz w:val="24"/>
          <w:szCs w:val="24"/>
        </w:rPr>
      </w:pPr>
      <w:r>
        <w:rPr>
          <w:rFonts w:hint="eastAsia"/>
          <w:sz w:val="24"/>
          <w:szCs w:val="24"/>
        </w:rPr>
        <w:t>（5）文体活动：主要包括学生参与各级各类文艺体育活动的经历，以及获得的相关荣誉。</w:t>
      </w:r>
    </w:p>
    <w:p>
      <w:pPr>
        <w:spacing w:before="120" w:after="120" w:line="360" w:lineRule="auto"/>
        <w:ind w:firstLine="480"/>
        <w:rPr>
          <w:sz w:val="24"/>
          <w:szCs w:val="24"/>
        </w:rPr>
      </w:pPr>
      <w:r>
        <w:rPr>
          <w:rFonts w:hint="eastAsia"/>
          <w:sz w:val="24"/>
          <w:szCs w:val="24"/>
        </w:rPr>
        <w:t>（6）工作履历：主要包括学生在党团学（含学生社团）组织的工作任职履历、在校外的社会工作履历，以及获得的相关荣誉。</w:t>
      </w:r>
    </w:p>
    <w:p>
      <w:pPr>
        <w:spacing w:before="120" w:after="120" w:line="360" w:lineRule="auto"/>
        <w:jc w:val="center"/>
        <w:rPr>
          <w:sz w:val="24"/>
          <w:szCs w:val="24"/>
        </w:rPr>
      </w:pPr>
      <w:r>
        <w:rPr>
          <w:rFonts w:hint="eastAsia"/>
          <w:sz w:val="24"/>
          <w:szCs w:val="24"/>
        </w:rPr>
        <w:t>（7）技能特长：主要包括学生参加各类技能培训的经历，以及获得的相关荣誉。</w:t>
      </w:r>
    </w:p>
    <w:p>
      <w:pPr>
        <w:spacing w:before="120" w:after="120" w:line="360" w:lineRule="auto"/>
        <w:jc w:val="center"/>
        <w:rPr>
          <w:b/>
          <w:sz w:val="24"/>
          <w:szCs w:val="24"/>
        </w:rPr>
      </w:pPr>
      <w:r>
        <w:rPr>
          <w:rFonts w:hint="eastAsia"/>
          <w:b/>
          <w:sz w:val="24"/>
          <w:szCs w:val="24"/>
        </w:rPr>
        <w:t>第四章 学分评价体系及内容</w:t>
      </w:r>
    </w:p>
    <w:p>
      <w:pPr>
        <w:spacing w:before="120" w:after="120" w:line="360" w:lineRule="auto"/>
        <w:ind w:firstLine="480"/>
        <w:rPr>
          <w:sz w:val="24"/>
          <w:szCs w:val="24"/>
        </w:rPr>
      </w:pPr>
      <w:r>
        <w:rPr>
          <w:rFonts w:hint="eastAsia"/>
          <w:b/>
          <w:sz w:val="24"/>
          <w:szCs w:val="24"/>
        </w:rPr>
        <w:t>第八条</w:t>
      </w:r>
      <w:r>
        <w:rPr>
          <w:rFonts w:hint="eastAsia"/>
          <w:sz w:val="24"/>
          <w:szCs w:val="24"/>
        </w:rPr>
        <w:t xml:space="preserve"> 第二课堂学分评价体系主要针对学生参与第二课堂活动的情况，开展系统的记录和评价，并进行学分核定。包括以下3个层面：</w:t>
      </w:r>
    </w:p>
    <w:p>
      <w:pPr>
        <w:spacing w:before="120" w:after="120" w:line="360" w:lineRule="auto"/>
        <w:ind w:firstLine="480"/>
        <w:rPr>
          <w:sz w:val="24"/>
          <w:szCs w:val="24"/>
        </w:rPr>
      </w:pPr>
      <w:r>
        <w:rPr>
          <w:rFonts w:hint="eastAsia"/>
          <w:sz w:val="24"/>
          <w:szCs w:val="24"/>
        </w:rPr>
        <w:t>（1）记录式评价：对学生的第二课堂活动参与过程和成果进行真实客观的记录，同时依据活动种类、等级、参与方式的不同，在成绩单中予以反映。</w:t>
      </w:r>
    </w:p>
    <w:p>
      <w:pPr>
        <w:spacing w:before="120" w:after="120" w:line="360" w:lineRule="auto"/>
        <w:ind w:firstLine="480"/>
        <w:rPr>
          <w:sz w:val="24"/>
          <w:szCs w:val="24"/>
        </w:rPr>
      </w:pPr>
      <w:r>
        <w:rPr>
          <w:rFonts w:hint="eastAsia"/>
          <w:sz w:val="24"/>
          <w:szCs w:val="24"/>
        </w:rPr>
        <w:t>（2）学分式评价：对第二课堂活动设定学分，推进课程体系建设。学生参加各级各类第二课堂活动学分认定参照《浙江医药高等专科学校第二课堂学分认定标准》（详见附件）执行。</w:t>
      </w:r>
    </w:p>
    <w:p>
      <w:pPr>
        <w:spacing w:before="120" w:after="120" w:line="360" w:lineRule="auto"/>
        <w:ind w:firstLine="480"/>
        <w:rPr>
          <w:sz w:val="24"/>
          <w:szCs w:val="24"/>
        </w:rPr>
      </w:pPr>
      <w:r>
        <w:rPr>
          <w:rFonts w:hint="eastAsia"/>
          <w:sz w:val="24"/>
          <w:szCs w:val="24"/>
        </w:rPr>
        <w:t>（3）综合式评价：根据学校生情分析，结合大学生能力素质培养模型，就学生参与第二课堂活动情况，对其进行综合能力的描述性评价并形成评价报告。</w:t>
      </w:r>
    </w:p>
    <w:p>
      <w:pPr>
        <w:spacing w:before="120" w:after="120" w:line="360" w:lineRule="auto"/>
        <w:jc w:val="center"/>
        <w:rPr>
          <w:b/>
          <w:sz w:val="24"/>
          <w:szCs w:val="24"/>
        </w:rPr>
      </w:pPr>
      <w:r>
        <w:rPr>
          <w:rFonts w:hint="eastAsia"/>
          <w:b/>
          <w:sz w:val="24"/>
          <w:szCs w:val="24"/>
        </w:rPr>
        <w:t>第五章 学分的管理与使用</w:t>
      </w:r>
    </w:p>
    <w:p>
      <w:pPr>
        <w:spacing w:before="120" w:after="120" w:line="360" w:lineRule="auto"/>
        <w:ind w:firstLine="480"/>
        <w:rPr>
          <w:sz w:val="24"/>
          <w:szCs w:val="24"/>
        </w:rPr>
      </w:pPr>
      <w:r>
        <w:rPr>
          <w:rFonts w:hint="eastAsia"/>
          <w:b/>
          <w:sz w:val="24"/>
          <w:szCs w:val="24"/>
        </w:rPr>
        <w:t>第九条</w:t>
      </w:r>
      <w:r>
        <w:rPr>
          <w:rFonts w:hint="eastAsia"/>
          <w:sz w:val="24"/>
          <w:szCs w:val="24"/>
        </w:rPr>
        <w:t xml:space="preserve"> “第二课堂成绩单”数据管理依托团中央学校部全国学校共青团研究中心开发的“第二课堂成绩单”网络管理系统（到梦空间）实施，在系统内进行各级第二课堂活动发布、审核，学生参与第二课堂活动的实时记录、评价和学分认证等。</w:t>
      </w:r>
    </w:p>
    <w:p>
      <w:pPr>
        <w:spacing w:before="120" w:after="120" w:line="360" w:lineRule="auto"/>
        <w:ind w:firstLine="480"/>
        <w:rPr>
          <w:sz w:val="24"/>
          <w:szCs w:val="24"/>
        </w:rPr>
      </w:pPr>
      <w:r>
        <w:rPr>
          <w:rFonts w:hint="eastAsia"/>
          <w:b/>
          <w:sz w:val="24"/>
          <w:szCs w:val="24"/>
        </w:rPr>
        <w:t>第十条</w:t>
      </w:r>
      <w:r>
        <w:rPr>
          <w:rFonts w:hint="eastAsia"/>
          <w:sz w:val="24"/>
          <w:szCs w:val="24"/>
        </w:rPr>
        <w:t xml:space="preserve"> 学生第二课堂学分核定工作于每年10中旬进行，由二级学院团委具体负责实施，学院审核结果经统一公示后报校团委存档，每学年学分少于2分，将予以学分警示。</w:t>
      </w:r>
    </w:p>
    <w:p>
      <w:pPr>
        <w:spacing w:before="120" w:after="120" w:line="360" w:lineRule="auto"/>
        <w:ind w:firstLine="480"/>
        <w:rPr>
          <w:sz w:val="24"/>
          <w:szCs w:val="24"/>
        </w:rPr>
      </w:pPr>
      <w:r>
        <w:rPr>
          <w:rFonts w:hint="eastAsia"/>
          <w:b/>
          <w:sz w:val="24"/>
          <w:szCs w:val="24"/>
        </w:rPr>
        <w:t>第十一条</w:t>
      </w:r>
      <w:r>
        <w:rPr>
          <w:rFonts w:hint="eastAsia"/>
          <w:sz w:val="24"/>
          <w:szCs w:val="24"/>
        </w:rPr>
        <w:t xml:space="preserve"> 第二课堂分为必修课、选修课。其中思想成长、实践实习、创新创业设必修课，其他类别（包括此三项中的非必修课）为选修课，必修课进行学分认定，选修课进行学分认定或活动评价记录。</w:t>
      </w:r>
    </w:p>
    <w:p>
      <w:pPr>
        <w:spacing w:before="120" w:after="120" w:line="360" w:lineRule="auto"/>
        <w:ind w:firstLine="480"/>
        <w:rPr>
          <w:sz w:val="24"/>
          <w:szCs w:val="24"/>
        </w:rPr>
      </w:pPr>
      <w:r>
        <w:rPr>
          <w:rFonts w:hint="eastAsia"/>
          <w:b/>
          <w:sz w:val="24"/>
          <w:szCs w:val="24"/>
        </w:rPr>
        <w:t>第十二条</w:t>
      </w:r>
      <w:r>
        <w:rPr>
          <w:rFonts w:hint="eastAsia"/>
          <w:sz w:val="24"/>
          <w:szCs w:val="24"/>
        </w:rPr>
        <w:t xml:space="preserve"> 二年级学生累积完成4个第二课堂学分且包括思想成长类必修课学分（五年一贯制、“3+2”2分）；三年级学生累积完成6个第二课堂学分且包括实践实习类、创新创业类必修课学分（五年一贯制、“3+2”4分），在同等条件下可优先推荐本学年评奖评优。学生毕业前必修课学分必须各修满1分方可获得学校认证的“第二课堂成绩单”（五年一贯制、“3+2”要求相同）。</w:t>
      </w:r>
    </w:p>
    <w:p>
      <w:pPr>
        <w:spacing w:before="120" w:after="120" w:line="360" w:lineRule="auto"/>
        <w:ind w:firstLine="480"/>
        <w:rPr>
          <w:sz w:val="24"/>
          <w:szCs w:val="24"/>
        </w:rPr>
      </w:pPr>
      <w:r>
        <w:rPr>
          <w:rFonts w:hint="eastAsia"/>
          <w:b/>
          <w:sz w:val="24"/>
          <w:szCs w:val="24"/>
        </w:rPr>
        <w:t>第十三条</w:t>
      </w:r>
      <w:r>
        <w:rPr>
          <w:rFonts w:hint="eastAsia"/>
          <w:sz w:val="24"/>
          <w:szCs w:val="24"/>
        </w:rPr>
        <w:t xml:space="preserve"> 第二课堂学分按学年、学生年级设定最低学分要求，各级各类学分申请不设上限，学生在达到规定学分的基础上，可选择其他课程活动申请学分，对于超出部分同样进行客观学分评价记录。</w:t>
      </w:r>
    </w:p>
    <w:p>
      <w:pPr>
        <w:spacing w:before="120" w:after="120" w:line="360" w:lineRule="auto"/>
        <w:ind w:firstLine="480"/>
        <w:rPr>
          <w:sz w:val="24"/>
          <w:szCs w:val="24"/>
        </w:rPr>
      </w:pPr>
      <w:r>
        <w:rPr>
          <w:rFonts w:hint="eastAsia"/>
          <w:b/>
          <w:sz w:val="24"/>
          <w:szCs w:val="24"/>
        </w:rPr>
        <w:t>第十四条</w:t>
      </w:r>
      <w:r>
        <w:rPr>
          <w:rFonts w:hint="eastAsia"/>
          <w:sz w:val="24"/>
          <w:szCs w:val="24"/>
        </w:rPr>
        <w:t xml:space="preserve"> 第二课堂学分原则上需在毕业前一个学期内修满，每年4月开展毕业生学分认定工作。学生本人登陆管理系统打印“第二课堂成绩单”上交学院团委审核，审核无误后盖章认定“第二课堂成绩单”并装入档案袋。</w:t>
      </w:r>
    </w:p>
    <w:p>
      <w:pPr>
        <w:spacing w:before="120" w:after="120" w:line="360" w:lineRule="auto"/>
        <w:ind w:firstLine="480"/>
        <w:rPr>
          <w:sz w:val="24"/>
          <w:szCs w:val="24"/>
        </w:rPr>
      </w:pPr>
      <w:r>
        <w:rPr>
          <w:rFonts w:hint="eastAsia"/>
          <w:b/>
          <w:sz w:val="24"/>
          <w:szCs w:val="24"/>
        </w:rPr>
        <w:t>第十五条</w:t>
      </w:r>
      <w:r>
        <w:rPr>
          <w:rFonts w:hint="eastAsia"/>
          <w:sz w:val="24"/>
          <w:szCs w:val="24"/>
        </w:rPr>
        <w:t xml:space="preserve"> 第二课堂学分和学校2017级专业人才培养方案中的人文性创新创业活动课程学分实行互认互通。学生修满第二课堂3学分视为达到人文性创新创业活动学分要求。</w:t>
      </w:r>
    </w:p>
    <w:p>
      <w:pPr>
        <w:spacing w:before="120" w:after="120" w:line="360" w:lineRule="auto"/>
        <w:jc w:val="center"/>
        <w:rPr>
          <w:b/>
          <w:sz w:val="24"/>
          <w:szCs w:val="24"/>
        </w:rPr>
      </w:pPr>
      <w:r>
        <w:rPr>
          <w:rFonts w:hint="eastAsia"/>
          <w:b/>
          <w:sz w:val="24"/>
          <w:szCs w:val="24"/>
        </w:rPr>
        <w:t>第六章 附则</w:t>
      </w:r>
    </w:p>
    <w:p>
      <w:pPr>
        <w:spacing w:before="120" w:after="120" w:line="360" w:lineRule="auto"/>
        <w:ind w:firstLine="480"/>
        <w:rPr>
          <w:sz w:val="24"/>
          <w:szCs w:val="24"/>
        </w:rPr>
      </w:pPr>
      <w:r>
        <w:rPr>
          <w:rFonts w:hint="eastAsia"/>
          <w:b/>
          <w:sz w:val="24"/>
          <w:szCs w:val="24"/>
        </w:rPr>
        <w:t>第十六</w:t>
      </w:r>
      <w:r>
        <w:rPr>
          <w:rFonts w:hint="eastAsia"/>
          <w:sz w:val="24"/>
          <w:szCs w:val="24"/>
        </w:rPr>
        <w:t>条 凡弄虚作假申请第二课堂学分的学生，一经发现取消学分，并根据学校有关规定给予相应的纪律处分。</w:t>
      </w:r>
    </w:p>
    <w:p>
      <w:pPr>
        <w:spacing w:before="120" w:after="120" w:line="360" w:lineRule="auto"/>
        <w:ind w:firstLine="480"/>
        <w:rPr>
          <w:sz w:val="24"/>
          <w:szCs w:val="24"/>
        </w:rPr>
      </w:pPr>
      <w:r>
        <w:rPr>
          <w:rFonts w:hint="eastAsia"/>
          <w:b/>
          <w:sz w:val="24"/>
          <w:szCs w:val="24"/>
        </w:rPr>
        <w:t>第十七条</w:t>
      </w:r>
      <w:r>
        <w:rPr>
          <w:rFonts w:hint="eastAsia"/>
          <w:sz w:val="24"/>
          <w:szCs w:val="24"/>
        </w:rPr>
        <w:t xml:space="preserve"> 凡《浙江医药高等专科学校第二课堂学分认定标准》中未涉及到、但需要予以学分认证的课程活动可由学院进行认定，上报学校团委审核通过并备案。</w:t>
      </w:r>
    </w:p>
    <w:p>
      <w:pPr>
        <w:spacing w:line="360" w:lineRule="auto"/>
        <w:ind w:firstLine="590" w:firstLineChars="245"/>
        <w:rPr>
          <w:sz w:val="24"/>
          <w:szCs w:val="24"/>
        </w:rPr>
      </w:pPr>
      <w:r>
        <w:rPr>
          <w:rFonts w:hint="eastAsia"/>
          <w:b/>
          <w:sz w:val="24"/>
          <w:szCs w:val="24"/>
        </w:rPr>
        <w:t>第十八条</w:t>
      </w:r>
      <w:r>
        <w:rPr>
          <w:rFonts w:hint="eastAsia"/>
          <w:sz w:val="24"/>
          <w:szCs w:val="24"/>
        </w:rPr>
        <w:t xml:space="preserve"> 本办法自公布之日起开始实施，由学校团委负责解释。</w:t>
      </w:r>
    </w:p>
    <w:p>
      <w:pPr>
        <w:spacing w:line="360" w:lineRule="auto"/>
        <w:ind w:right="-430" w:rightChars="-205"/>
      </w:pPr>
    </w:p>
    <w:sectPr>
      <w:headerReference r:id="rId3" w:type="default"/>
      <w:pgSz w:w="11906" w:h="16838"/>
      <w:pgMar w:top="1440" w:right="1406" w:bottom="1440" w:left="140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85784"/>
    <w:multiLevelType w:val="multilevel"/>
    <w:tmpl w:val="3C985784"/>
    <w:lvl w:ilvl="0" w:tentative="0">
      <w:start w:val="1"/>
      <w:numFmt w:val="japaneseCounting"/>
      <w:lvlText w:val="第%1章"/>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3F3"/>
    <w:rsid w:val="00017EC1"/>
    <w:rsid w:val="00060E15"/>
    <w:rsid w:val="00066165"/>
    <w:rsid w:val="00075A4A"/>
    <w:rsid w:val="000873D3"/>
    <w:rsid w:val="000969F2"/>
    <w:rsid w:val="000B13E8"/>
    <w:rsid w:val="0012044A"/>
    <w:rsid w:val="00155251"/>
    <w:rsid w:val="001754D1"/>
    <w:rsid w:val="00175A69"/>
    <w:rsid w:val="001922AE"/>
    <w:rsid w:val="001C540D"/>
    <w:rsid w:val="001C66E7"/>
    <w:rsid w:val="001D4C48"/>
    <w:rsid w:val="001E00E9"/>
    <w:rsid w:val="00200554"/>
    <w:rsid w:val="00246372"/>
    <w:rsid w:val="00266DE1"/>
    <w:rsid w:val="002A1EBE"/>
    <w:rsid w:val="002A7592"/>
    <w:rsid w:val="002B4F9C"/>
    <w:rsid w:val="002D43C6"/>
    <w:rsid w:val="002D6D96"/>
    <w:rsid w:val="002E3FB6"/>
    <w:rsid w:val="003605C8"/>
    <w:rsid w:val="00372252"/>
    <w:rsid w:val="003A789A"/>
    <w:rsid w:val="003F3650"/>
    <w:rsid w:val="00422D35"/>
    <w:rsid w:val="00477527"/>
    <w:rsid w:val="00575638"/>
    <w:rsid w:val="00627047"/>
    <w:rsid w:val="006349BA"/>
    <w:rsid w:val="0067611C"/>
    <w:rsid w:val="006829A5"/>
    <w:rsid w:val="00695674"/>
    <w:rsid w:val="006A052C"/>
    <w:rsid w:val="006F5CE9"/>
    <w:rsid w:val="007673C2"/>
    <w:rsid w:val="00792EE1"/>
    <w:rsid w:val="007A5116"/>
    <w:rsid w:val="007D1AA0"/>
    <w:rsid w:val="008227DD"/>
    <w:rsid w:val="00874348"/>
    <w:rsid w:val="00885953"/>
    <w:rsid w:val="00887CC4"/>
    <w:rsid w:val="008A73F3"/>
    <w:rsid w:val="008F58B4"/>
    <w:rsid w:val="00905421"/>
    <w:rsid w:val="00916506"/>
    <w:rsid w:val="009E281F"/>
    <w:rsid w:val="00A5401A"/>
    <w:rsid w:val="00A731CA"/>
    <w:rsid w:val="00AB14A5"/>
    <w:rsid w:val="00AD711D"/>
    <w:rsid w:val="00AF541C"/>
    <w:rsid w:val="00B06D5C"/>
    <w:rsid w:val="00BB6B03"/>
    <w:rsid w:val="00BF57E7"/>
    <w:rsid w:val="00C9355E"/>
    <w:rsid w:val="00CA7020"/>
    <w:rsid w:val="00CB0003"/>
    <w:rsid w:val="00CB2D81"/>
    <w:rsid w:val="00CE538B"/>
    <w:rsid w:val="00CF6E36"/>
    <w:rsid w:val="00D01EA0"/>
    <w:rsid w:val="00D16DB1"/>
    <w:rsid w:val="00DA3D0A"/>
    <w:rsid w:val="00EB7C1A"/>
    <w:rsid w:val="00ED36CB"/>
    <w:rsid w:val="00EE2885"/>
    <w:rsid w:val="00F453C4"/>
    <w:rsid w:val="00F562E2"/>
    <w:rsid w:val="00F64B69"/>
    <w:rsid w:val="00FE6B34"/>
    <w:rsid w:val="04E24241"/>
    <w:rsid w:val="1BF54B91"/>
    <w:rsid w:val="1C5C4C8F"/>
    <w:rsid w:val="2B4E314A"/>
    <w:rsid w:val="2B7B2A57"/>
    <w:rsid w:val="35A04767"/>
    <w:rsid w:val="3F5D6A9B"/>
    <w:rsid w:val="4ECA4628"/>
    <w:rsid w:val="5B4A0792"/>
    <w:rsid w:val="6EE371BD"/>
    <w:rsid w:val="7A551498"/>
    <w:rsid w:val="7C0D769A"/>
    <w:rsid w:val="7CAA3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9"/>
    <w:qFormat/>
    <w:uiPriority w:val="0"/>
    <w:pPr>
      <w:ind w:left="100" w:leftChars="2500"/>
    </w:pPr>
    <w:rPr>
      <w:rFonts w:ascii="仿宋_GB2312" w:hAnsi="宋体" w:eastAsia="仿宋_GB2312"/>
      <w:sz w:val="3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kl9"/>
    <w:basedOn w:val="5"/>
    <w:qFormat/>
    <w:uiPriority w:val="0"/>
  </w:style>
  <w:style w:type="character" w:customStyle="1" w:styleId="9">
    <w:name w:val="日期 字符"/>
    <w:basedOn w:val="5"/>
    <w:link w:val="2"/>
    <w:qFormat/>
    <w:uiPriority w:val="0"/>
    <w:rPr>
      <w:rFonts w:ascii="仿宋_GB2312" w:hAnsi="宋体" w:eastAsia="仿宋_GB2312" w:cs="Times New Roman"/>
      <w:sz w:val="30"/>
      <w:szCs w:val="20"/>
    </w:rPr>
  </w:style>
  <w:style w:type="character" w:customStyle="1" w:styleId="10">
    <w:name w:val="页眉 字符"/>
    <w:basedOn w:val="5"/>
    <w:link w:val="4"/>
    <w:qFormat/>
    <w:uiPriority w:val="0"/>
    <w:rPr>
      <w:rFonts w:ascii="Times New Roman" w:hAnsi="Times New Roman" w:eastAsia="宋体" w:cs="Times New Roman"/>
      <w:sz w:val="18"/>
      <w:szCs w:val="18"/>
    </w:rPr>
  </w:style>
  <w:style w:type="character" w:customStyle="1" w:styleId="11">
    <w:name w:val="页脚 字符"/>
    <w:basedOn w:val="5"/>
    <w:link w:val="3"/>
    <w:qFormat/>
    <w:uiPriority w:val="0"/>
    <w:rPr>
      <w:rFonts w:ascii="Times New Roman" w:hAnsi="Times New Roman" w:eastAsia="宋体" w:cs="Times New Roman"/>
      <w:sz w:val="18"/>
      <w:szCs w:val="18"/>
    </w:rPr>
  </w:style>
  <w:style w:type="paragraph" w:customStyle="1" w:styleId="12">
    <w:name w:val="列出段落1"/>
    <w:basedOn w:val="1"/>
    <w:qFormat/>
    <w:uiPriority w:val="34"/>
    <w:pPr>
      <w:ind w:firstLine="420" w:firstLineChars="200"/>
    </w:pPr>
  </w:style>
  <w:style w:type="table" w:customStyle="1" w:styleId="13">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27C0D3-D083-4218-BF31-E74E9E03F6C2}">
  <ds:schemaRefs/>
</ds:datastoreItem>
</file>

<file path=docProps/app.xml><?xml version="1.0" encoding="utf-8"?>
<Properties xmlns="http://schemas.openxmlformats.org/officeDocument/2006/extended-properties" xmlns:vt="http://schemas.openxmlformats.org/officeDocument/2006/docPropsVTypes">
  <Template>Normal</Template>
  <Pages>6</Pages>
  <Words>408</Words>
  <Characters>2330</Characters>
  <Lines>19</Lines>
  <Paragraphs>5</Paragraphs>
  <ScaleCrop>false</ScaleCrop>
  <LinksUpToDate>false</LinksUpToDate>
  <CharactersWithSpaces>2733</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2017-10-18T07:29:00Z</dcterms:created>
  <dc:creator>owner</dc:creator>
  <cp:lastModifiedBy>hp</cp:lastModifiedBy>
  <cp:lastPrinted>2017-10-23T02:25:31Z</cp:lastPrinted>
  <dcterms:modified xsi:type="dcterms:W3CDTF">2017-10-23T02:26:51Z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